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0A9" w:rsidRPr="00F4374E" w:rsidRDefault="00A320A9" w:rsidP="00A320A9">
      <w:pPr>
        <w:widowControl/>
        <w:jc w:val="center"/>
        <w:rPr>
          <w:rFonts w:ascii="宋体" w:hAnsi="宋体"/>
          <w:b/>
          <w:color w:val="000000"/>
          <w:sz w:val="28"/>
          <w:szCs w:val="28"/>
        </w:rPr>
      </w:pPr>
      <w:r w:rsidRPr="00F4374E">
        <w:rPr>
          <w:rFonts w:ascii="宋体" w:hAnsi="宋体" w:hint="eastAsia"/>
          <w:b/>
          <w:color w:val="000000"/>
          <w:sz w:val="28"/>
          <w:szCs w:val="28"/>
        </w:rPr>
        <w:t>企业</w:t>
      </w:r>
      <w:r>
        <w:rPr>
          <w:rFonts w:ascii="宋体" w:hAnsi="宋体" w:hint="eastAsia"/>
          <w:b/>
          <w:color w:val="000000"/>
          <w:sz w:val="28"/>
          <w:szCs w:val="28"/>
        </w:rPr>
        <w:t>对齐鲁工大</w:t>
      </w:r>
      <w:r w:rsidRPr="00F4374E">
        <w:rPr>
          <w:rFonts w:ascii="宋体" w:hAnsi="宋体" w:hint="eastAsia"/>
          <w:b/>
          <w:color w:val="000000"/>
          <w:sz w:val="28"/>
          <w:szCs w:val="28"/>
        </w:rPr>
        <w:t>人才需求征集</w:t>
      </w:r>
      <w:r>
        <w:rPr>
          <w:rFonts w:ascii="宋体" w:hAnsi="宋体" w:hint="eastAsia"/>
          <w:b/>
          <w:sz w:val="28"/>
          <w:szCs w:val="28"/>
        </w:rPr>
        <w:t>表</w:t>
      </w:r>
    </w:p>
    <w:tbl>
      <w:tblPr>
        <w:tblpPr w:leftFromText="180" w:rightFromText="180" w:vertAnchor="text" w:horzAnchor="margin" w:tblpY="186"/>
        <w:tblOverlap w:val="never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134"/>
        <w:gridCol w:w="1276"/>
        <w:gridCol w:w="1417"/>
        <w:gridCol w:w="142"/>
        <w:gridCol w:w="992"/>
        <w:gridCol w:w="2552"/>
      </w:tblGrid>
      <w:tr w:rsidR="00A320A9" w:rsidRPr="00C01E77" w:rsidTr="000B20C8">
        <w:trPr>
          <w:trHeight w:val="624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企业名称</w:t>
            </w:r>
          </w:p>
        </w:tc>
        <w:tc>
          <w:tcPr>
            <w:tcW w:w="3827" w:type="dxa"/>
            <w:gridSpan w:val="3"/>
            <w:vAlign w:val="center"/>
          </w:tcPr>
          <w:p w:rsidR="00A320A9" w:rsidRPr="00C01E77" w:rsidRDefault="00FF74D0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山东威智百科药业有限公司</w:t>
            </w:r>
          </w:p>
        </w:tc>
        <w:tc>
          <w:tcPr>
            <w:tcW w:w="1134" w:type="dxa"/>
            <w:gridSpan w:val="2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所属行业</w:t>
            </w:r>
          </w:p>
        </w:tc>
        <w:tc>
          <w:tcPr>
            <w:tcW w:w="2552" w:type="dxa"/>
            <w:vAlign w:val="center"/>
          </w:tcPr>
          <w:p w:rsidR="00A320A9" w:rsidRPr="00C01E77" w:rsidRDefault="00FF74D0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化学药品制剂制造</w:t>
            </w:r>
          </w:p>
        </w:tc>
      </w:tr>
      <w:tr w:rsidR="00A320A9" w:rsidRPr="00C01E77" w:rsidTr="000B20C8">
        <w:trPr>
          <w:trHeight w:val="624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企业地址</w:t>
            </w:r>
          </w:p>
        </w:tc>
        <w:tc>
          <w:tcPr>
            <w:tcW w:w="3827" w:type="dxa"/>
            <w:gridSpan w:val="3"/>
            <w:vAlign w:val="center"/>
          </w:tcPr>
          <w:p w:rsidR="00A320A9" w:rsidRPr="00C01E77" w:rsidRDefault="00FF74D0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山东省枣庄市高新技术产业开发区神工路</w:t>
            </w:r>
            <w:r w:rsidRPr="00C01E77">
              <w:rPr>
                <w:color w:val="000000"/>
                <w:szCs w:val="21"/>
              </w:rPr>
              <w:t>369</w:t>
            </w:r>
            <w:r w:rsidRPr="00C01E77">
              <w:rPr>
                <w:color w:val="000000"/>
                <w:szCs w:val="21"/>
              </w:rPr>
              <w:t>号</w:t>
            </w:r>
          </w:p>
        </w:tc>
        <w:tc>
          <w:tcPr>
            <w:tcW w:w="1134" w:type="dxa"/>
            <w:gridSpan w:val="2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属地</w:t>
            </w:r>
          </w:p>
        </w:tc>
        <w:tc>
          <w:tcPr>
            <w:tcW w:w="2552" w:type="dxa"/>
            <w:vAlign w:val="center"/>
          </w:tcPr>
          <w:p w:rsidR="00A320A9" w:rsidRPr="00C01E77" w:rsidRDefault="00FF74D0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枣庄</w:t>
            </w:r>
            <w:r w:rsidRPr="00C01E77">
              <w:rPr>
                <w:color w:val="000000"/>
                <w:szCs w:val="21"/>
              </w:rPr>
              <w:t xml:space="preserve"> </w:t>
            </w:r>
            <w:r w:rsidRPr="00C01E77">
              <w:rPr>
                <w:color w:val="000000"/>
                <w:szCs w:val="21"/>
              </w:rPr>
              <w:t>高新区</w:t>
            </w:r>
          </w:p>
        </w:tc>
      </w:tr>
      <w:tr w:rsidR="00A320A9" w:rsidRPr="00C01E77" w:rsidTr="000B20C8">
        <w:trPr>
          <w:trHeight w:val="624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szCs w:val="21"/>
              </w:rPr>
              <w:t>主要经营范围</w:t>
            </w:r>
          </w:p>
        </w:tc>
        <w:tc>
          <w:tcPr>
            <w:tcW w:w="7513" w:type="dxa"/>
            <w:gridSpan w:val="6"/>
            <w:tcBorders>
              <w:bottom w:val="single" w:sz="4" w:space="0" w:color="auto"/>
            </w:tcBorders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粉针剂（头孢菌素类）、小容量注射剂、冻干粉针剂制造、销售；并从事货物进出口及技术进出口业务。</w:t>
            </w:r>
          </w:p>
        </w:tc>
      </w:tr>
      <w:tr w:rsidR="00A320A9" w:rsidRPr="00C01E77" w:rsidTr="000B20C8">
        <w:trPr>
          <w:trHeight w:val="500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法人代表</w:t>
            </w:r>
          </w:p>
        </w:tc>
        <w:tc>
          <w:tcPr>
            <w:tcW w:w="1134" w:type="dxa"/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魏彦君</w:t>
            </w:r>
          </w:p>
        </w:tc>
        <w:tc>
          <w:tcPr>
            <w:tcW w:w="1276" w:type="dxa"/>
            <w:vMerge w:val="restart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联系电话</w:t>
            </w:r>
          </w:p>
        </w:tc>
        <w:tc>
          <w:tcPr>
            <w:tcW w:w="1559" w:type="dxa"/>
            <w:gridSpan w:val="2"/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0632-2989678</w:t>
            </w:r>
          </w:p>
        </w:tc>
        <w:tc>
          <w:tcPr>
            <w:tcW w:w="992" w:type="dxa"/>
            <w:vMerge w:val="restart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E-mail</w:t>
            </w:r>
          </w:p>
        </w:tc>
        <w:tc>
          <w:tcPr>
            <w:tcW w:w="2552" w:type="dxa"/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viwit.ip@viwit.com</w:t>
            </w:r>
          </w:p>
        </w:tc>
      </w:tr>
      <w:tr w:rsidR="00A320A9" w:rsidRPr="00C01E77" w:rsidTr="000B20C8">
        <w:trPr>
          <w:trHeight w:val="549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联系人</w:t>
            </w:r>
          </w:p>
        </w:tc>
        <w:tc>
          <w:tcPr>
            <w:tcW w:w="1134" w:type="dxa"/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邢艳平</w:t>
            </w:r>
          </w:p>
        </w:tc>
        <w:tc>
          <w:tcPr>
            <w:tcW w:w="1276" w:type="dxa"/>
            <w:vMerge/>
            <w:vAlign w:val="center"/>
          </w:tcPr>
          <w:p w:rsidR="00A320A9" w:rsidRPr="00C01E77" w:rsidRDefault="00A320A9" w:rsidP="002A6EB0">
            <w:pPr>
              <w:rPr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18263739398</w:t>
            </w:r>
          </w:p>
        </w:tc>
        <w:tc>
          <w:tcPr>
            <w:tcW w:w="992" w:type="dxa"/>
            <w:vMerge/>
            <w:vAlign w:val="center"/>
          </w:tcPr>
          <w:p w:rsidR="00A320A9" w:rsidRPr="00C01E77" w:rsidRDefault="00A320A9" w:rsidP="002A6EB0">
            <w:pPr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viwit.ip2@viwit.com</w:t>
            </w:r>
          </w:p>
        </w:tc>
      </w:tr>
      <w:tr w:rsidR="00A320A9" w:rsidRPr="00C01E77" w:rsidTr="000B20C8">
        <w:trPr>
          <w:trHeight w:val="2332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企业简介</w:t>
            </w:r>
          </w:p>
        </w:tc>
        <w:tc>
          <w:tcPr>
            <w:tcW w:w="7513" w:type="dxa"/>
            <w:gridSpan w:val="6"/>
            <w:vAlign w:val="center"/>
          </w:tcPr>
          <w:p w:rsidR="00A320A9" w:rsidRPr="00872D1B" w:rsidRDefault="00872D1B" w:rsidP="00241A65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872D1B">
              <w:rPr>
                <w:color w:val="000000"/>
                <w:szCs w:val="21"/>
              </w:rPr>
              <w:t>山东威智百科药业有限公司，由上海威智医药科技有限公司于</w:t>
            </w:r>
            <w:r w:rsidRPr="00872D1B">
              <w:rPr>
                <w:color w:val="000000"/>
                <w:szCs w:val="21"/>
              </w:rPr>
              <w:t>2013</w:t>
            </w:r>
            <w:r w:rsidRPr="00872D1B">
              <w:rPr>
                <w:color w:val="000000"/>
                <w:szCs w:val="21"/>
              </w:rPr>
              <w:t>年</w:t>
            </w:r>
            <w:proofErr w:type="gramStart"/>
            <w:r w:rsidRPr="00872D1B">
              <w:rPr>
                <w:color w:val="000000"/>
                <w:szCs w:val="21"/>
              </w:rPr>
              <w:t>并购原</w:t>
            </w:r>
            <w:proofErr w:type="gramEnd"/>
            <w:r w:rsidRPr="00872D1B">
              <w:rPr>
                <w:color w:val="000000"/>
                <w:szCs w:val="21"/>
              </w:rPr>
              <w:t>枣庄百科药业有限公司更名成立，总占地面积</w:t>
            </w:r>
            <w:r w:rsidRPr="00872D1B">
              <w:rPr>
                <w:color w:val="000000"/>
                <w:szCs w:val="21"/>
              </w:rPr>
              <w:t>70,000</w:t>
            </w:r>
            <w:r w:rsidRPr="00872D1B">
              <w:rPr>
                <w:color w:val="000000"/>
                <w:szCs w:val="21"/>
              </w:rPr>
              <w:t>平方米（</w:t>
            </w:r>
            <w:r w:rsidRPr="00872D1B">
              <w:rPr>
                <w:color w:val="000000"/>
                <w:szCs w:val="21"/>
              </w:rPr>
              <w:t>17.3</w:t>
            </w:r>
            <w:r w:rsidRPr="00872D1B">
              <w:rPr>
                <w:color w:val="000000"/>
                <w:szCs w:val="21"/>
              </w:rPr>
              <w:t>英亩），建筑面积</w:t>
            </w:r>
            <w:r w:rsidRPr="00872D1B">
              <w:rPr>
                <w:color w:val="000000"/>
                <w:szCs w:val="21"/>
              </w:rPr>
              <w:t>86,000</w:t>
            </w:r>
            <w:r w:rsidRPr="00872D1B">
              <w:rPr>
                <w:color w:val="000000"/>
                <w:szCs w:val="21"/>
              </w:rPr>
              <w:t>平方米。公司主要致力于制剂的研发和生产，产品涉及小容量注射剂、粉针剂（头孢菌素类）、冻干粉针剂等剂型，拥有</w:t>
            </w:r>
            <w:r w:rsidRPr="00872D1B">
              <w:rPr>
                <w:color w:val="000000"/>
                <w:szCs w:val="21"/>
              </w:rPr>
              <w:t>45</w:t>
            </w:r>
            <w:r w:rsidRPr="00872D1B">
              <w:rPr>
                <w:color w:val="000000"/>
                <w:szCs w:val="21"/>
              </w:rPr>
              <w:t>种国家药监局批准的药品，为威智医药的制剂研发及无菌制剂生产基地。</w:t>
            </w:r>
          </w:p>
          <w:p w:rsidR="00872D1B" w:rsidRDefault="00872D1B" w:rsidP="00241A65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872D1B">
              <w:rPr>
                <w:rFonts w:hint="eastAsia"/>
                <w:color w:val="000000"/>
                <w:szCs w:val="21"/>
              </w:rPr>
              <w:t>公司以科技含量高、市场需求大、疗效好、毒副作用小的药物制剂为重点研发项目，开发了</w:t>
            </w:r>
            <w:proofErr w:type="gramStart"/>
            <w:r w:rsidRPr="00872D1B">
              <w:rPr>
                <w:rFonts w:hint="eastAsia"/>
                <w:color w:val="000000"/>
                <w:szCs w:val="21"/>
              </w:rPr>
              <w:t>钆</w:t>
            </w:r>
            <w:proofErr w:type="gramEnd"/>
            <w:r w:rsidRPr="00872D1B">
              <w:rPr>
                <w:rFonts w:hint="eastAsia"/>
                <w:color w:val="000000"/>
                <w:szCs w:val="21"/>
              </w:rPr>
              <w:t>类诊断造影制剂、糖尿病治疗药物、眼部疾病治疗药物、肿瘤治疗药物、心脑血管治疗药物、泌尿系统用药、戒烟药及胃肠道用药等。</w:t>
            </w:r>
          </w:p>
          <w:p w:rsidR="00A320A9" w:rsidRPr="00C01E77" w:rsidRDefault="00872D1B" w:rsidP="00241A65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872D1B">
              <w:rPr>
                <w:rFonts w:hint="eastAsia"/>
                <w:color w:val="000000"/>
                <w:szCs w:val="21"/>
              </w:rPr>
              <w:t>公司非常重视新产品、新技术的研究与开发，以“创新为了更美好的生活”为企业愿景，以技术创新为主旋律，承担多项省市级科技创新项目，其中山东省技术创新项目</w:t>
            </w:r>
            <w:r w:rsidRPr="00872D1B">
              <w:rPr>
                <w:rFonts w:hint="eastAsia"/>
                <w:color w:val="000000"/>
                <w:szCs w:val="21"/>
              </w:rPr>
              <w:t>4</w:t>
            </w:r>
            <w:r w:rsidRPr="00872D1B">
              <w:rPr>
                <w:rFonts w:hint="eastAsia"/>
                <w:color w:val="000000"/>
                <w:szCs w:val="21"/>
              </w:rPr>
              <w:t>项。同时根据国家新版</w:t>
            </w:r>
            <w:r w:rsidRPr="00872D1B">
              <w:rPr>
                <w:rFonts w:hint="eastAsia"/>
                <w:color w:val="000000"/>
                <w:szCs w:val="21"/>
              </w:rPr>
              <w:t>GMP</w:t>
            </w:r>
            <w:r w:rsidRPr="00872D1B">
              <w:rPr>
                <w:rFonts w:hint="eastAsia"/>
                <w:color w:val="000000"/>
                <w:szCs w:val="21"/>
              </w:rPr>
              <w:t>要求投资建设的一条小容量注射剂的制剂生产线已经获得国家</w:t>
            </w:r>
            <w:r w:rsidRPr="00872D1B">
              <w:rPr>
                <w:rFonts w:hint="eastAsia"/>
                <w:color w:val="000000"/>
                <w:szCs w:val="21"/>
              </w:rPr>
              <w:t>GMP</w:t>
            </w:r>
            <w:r w:rsidRPr="00872D1B">
              <w:rPr>
                <w:rFonts w:hint="eastAsia"/>
                <w:color w:val="000000"/>
                <w:szCs w:val="21"/>
              </w:rPr>
              <w:t>认证。</w:t>
            </w:r>
          </w:p>
          <w:p w:rsidR="003525A0" w:rsidRPr="00C01E77" w:rsidRDefault="003525A0" w:rsidP="00241A65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公司非常注重专利、商标等知识产权的保护，目前已申请国家发明专利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项，注册商标</w:t>
            </w:r>
            <w:r>
              <w:rPr>
                <w:rFonts w:hint="eastAsia"/>
                <w:color w:val="000000"/>
                <w:szCs w:val="21"/>
              </w:rPr>
              <w:t>20</w:t>
            </w:r>
            <w:r>
              <w:rPr>
                <w:rFonts w:hint="eastAsia"/>
                <w:color w:val="000000"/>
                <w:szCs w:val="21"/>
              </w:rPr>
              <w:t>余项。</w:t>
            </w:r>
          </w:p>
        </w:tc>
      </w:tr>
      <w:tr w:rsidR="00A320A9" w:rsidRPr="00C01E77" w:rsidTr="000B20C8">
        <w:trPr>
          <w:trHeight w:val="1939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现有人才基础、平台条件</w:t>
            </w:r>
          </w:p>
        </w:tc>
        <w:tc>
          <w:tcPr>
            <w:tcW w:w="7513" w:type="dxa"/>
            <w:gridSpan w:val="6"/>
            <w:vAlign w:val="center"/>
          </w:tcPr>
          <w:p w:rsidR="00A87D67" w:rsidRDefault="004C1D66" w:rsidP="004C1D66">
            <w:pPr>
              <w:spacing w:line="300" w:lineRule="auto"/>
              <w:ind w:firstLineChars="200" w:firstLine="422"/>
              <w:rPr>
                <w:color w:val="000000"/>
                <w:szCs w:val="21"/>
              </w:rPr>
            </w:pPr>
            <w:r w:rsidRPr="004C1D66">
              <w:rPr>
                <w:rFonts w:hint="eastAsia"/>
                <w:b/>
                <w:color w:val="000000"/>
                <w:szCs w:val="21"/>
              </w:rPr>
              <w:t>人才基础：</w:t>
            </w:r>
            <w:r w:rsidR="00A87D67">
              <w:rPr>
                <w:rFonts w:hint="eastAsia"/>
                <w:color w:val="000000"/>
                <w:szCs w:val="21"/>
              </w:rPr>
              <w:t>公司共有员工</w:t>
            </w:r>
            <w:r w:rsidR="00A87D67">
              <w:rPr>
                <w:rFonts w:hint="eastAsia"/>
                <w:color w:val="000000"/>
                <w:szCs w:val="21"/>
              </w:rPr>
              <w:t>117</w:t>
            </w:r>
            <w:r w:rsidR="00A87D67">
              <w:rPr>
                <w:rFonts w:hint="eastAsia"/>
                <w:color w:val="000000"/>
                <w:szCs w:val="21"/>
              </w:rPr>
              <w:t>人，其中博士</w:t>
            </w:r>
            <w:r w:rsidR="00A87D67">
              <w:rPr>
                <w:rFonts w:hint="eastAsia"/>
                <w:color w:val="000000"/>
                <w:szCs w:val="21"/>
              </w:rPr>
              <w:t>2</w:t>
            </w:r>
            <w:r w:rsidR="00A87D67">
              <w:rPr>
                <w:rFonts w:hint="eastAsia"/>
                <w:color w:val="000000"/>
                <w:szCs w:val="21"/>
              </w:rPr>
              <w:t>名，硕士</w:t>
            </w:r>
            <w:r w:rsidR="00A87D67">
              <w:rPr>
                <w:rFonts w:hint="eastAsia"/>
                <w:color w:val="000000"/>
                <w:szCs w:val="21"/>
              </w:rPr>
              <w:t>9</w:t>
            </w:r>
            <w:r w:rsidR="00A87D67">
              <w:rPr>
                <w:rFonts w:hint="eastAsia"/>
                <w:color w:val="000000"/>
                <w:szCs w:val="21"/>
              </w:rPr>
              <w:t>名，大专以上学历员工占员工总数的</w:t>
            </w:r>
            <w:r w:rsidR="00A87D67">
              <w:rPr>
                <w:rFonts w:hint="eastAsia"/>
                <w:color w:val="000000"/>
                <w:szCs w:val="21"/>
              </w:rPr>
              <w:t>41%</w:t>
            </w:r>
            <w:r w:rsidR="00A87D67">
              <w:rPr>
                <w:rFonts w:hint="eastAsia"/>
                <w:color w:val="000000"/>
                <w:szCs w:val="21"/>
              </w:rPr>
              <w:t>。魏彦君，公司董事长兼总裁，为国家“千人计划”专家</w:t>
            </w:r>
            <w:r>
              <w:rPr>
                <w:rFonts w:hint="eastAsia"/>
                <w:color w:val="000000"/>
                <w:szCs w:val="21"/>
              </w:rPr>
              <w:t>、山东省“泰山学者”海外特聘专家</w:t>
            </w:r>
            <w:r w:rsidR="00A87D67">
              <w:rPr>
                <w:rFonts w:hint="eastAsia"/>
                <w:color w:val="000000"/>
                <w:szCs w:val="21"/>
              </w:rPr>
              <w:t>。魏博士一直专注于药物研制开发和团队的建设运营，具有非常高的学术功底和管理技能。</w:t>
            </w:r>
            <w:r w:rsidR="00A87D67" w:rsidRPr="00A87D67">
              <w:rPr>
                <w:rFonts w:hint="eastAsia"/>
                <w:color w:val="000000"/>
                <w:szCs w:val="21"/>
              </w:rPr>
              <w:t>胡青燕，公司制剂研发总监，毕业于加拿大多伦多大学，曾在国际知名的罗氏制药工作</w:t>
            </w:r>
            <w:r w:rsidR="00A87D67" w:rsidRPr="00A87D67">
              <w:rPr>
                <w:rFonts w:hint="eastAsia"/>
                <w:color w:val="000000"/>
                <w:szCs w:val="21"/>
              </w:rPr>
              <w:t>6</w:t>
            </w:r>
            <w:r w:rsidR="00A87D67" w:rsidRPr="00A87D67">
              <w:rPr>
                <w:rFonts w:hint="eastAsia"/>
                <w:color w:val="000000"/>
                <w:szCs w:val="21"/>
              </w:rPr>
              <w:t>年，具有</w:t>
            </w:r>
            <w:r w:rsidR="00A87D67" w:rsidRPr="00A87D67">
              <w:rPr>
                <w:rFonts w:hint="eastAsia"/>
                <w:color w:val="000000"/>
                <w:szCs w:val="21"/>
              </w:rPr>
              <w:t>2</w:t>
            </w:r>
            <w:r w:rsidR="00A87D67" w:rsidRPr="00A87D67">
              <w:rPr>
                <w:rFonts w:hint="eastAsia"/>
                <w:color w:val="000000"/>
                <w:szCs w:val="21"/>
              </w:rPr>
              <w:t>年博士后研发经历及</w:t>
            </w:r>
            <w:r w:rsidR="00A87D67" w:rsidRPr="00A87D67">
              <w:rPr>
                <w:rFonts w:hint="eastAsia"/>
                <w:color w:val="000000"/>
                <w:szCs w:val="21"/>
              </w:rPr>
              <w:t>8</w:t>
            </w:r>
            <w:r w:rsidR="00A87D67" w:rsidRPr="00A87D67">
              <w:rPr>
                <w:rFonts w:hint="eastAsia"/>
                <w:color w:val="000000"/>
                <w:szCs w:val="21"/>
              </w:rPr>
              <w:t>年知名医药企业工作经验，</w:t>
            </w:r>
            <w:r>
              <w:rPr>
                <w:rFonts w:hint="eastAsia"/>
                <w:color w:val="000000"/>
                <w:szCs w:val="21"/>
              </w:rPr>
              <w:t>入选</w:t>
            </w:r>
            <w:r>
              <w:rPr>
                <w:rFonts w:hint="eastAsia"/>
                <w:color w:val="000000"/>
                <w:szCs w:val="21"/>
              </w:rPr>
              <w:t>2015</w:t>
            </w:r>
            <w:r>
              <w:rPr>
                <w:rFonts w:hint="eastAsia"/>
                <w:color w:val="000000"/>
                <w:szCs w:val="21"/>
              </w:rPr>
              <w:t>年度山东省泰山产业领军人才工程。</w:t>
            </w:r>
          </w:p>
          <w:p w:rsidR="00A320A9" w:rsidRPr="00A87D67" w:rsidRDefault="004C1D66" w:rsidP="004C1D66">
            <w:pPr>
              <w:spacing w:line="300" w:lineRule="auto"/>
              <w:ind w:firstLineChars="200" w:firstLine="422"/>
              <w:rPr>
                <w:color w:val="000000"/>
                <w:szCs w:val="21"/>
              </w:rPr>
            </w:pPr>
            <w:r w:rsidRPr="004C1D66">
              <w:rPr>
                <w:rFonts w:hint="eastAsia"/>
                <w:b/>
                <w:color w:val="000000"/>
                <w:szCs w:val="21"/>
              </w:rPr>
              <w:t>平台条件：</w:t>
            </w:r>
            <w:r w:rsidRPr="004C1D66">
              <w:rPr>
                <w:rFonts w:hint="eastAsia"/>
                <w:color w:val="000000"/>
                <w:szCs w:val="21"/>
              </w:rPr>
              <w:t>公司建有专门的制剂研发中心，下设研发实验室、分析检测中心、质量事务部、市场办公室等部门，研发实验室和分析检测中心配置了</w:t>
            </w:r>
            <w:r w:rsidRPr="004C1D66">
              <w:rPr>
                <w:rFonts w:hint="eastAsia"/>
                <w:color w:val="000000"/>
                <w:szCs w:val="21"/>
              </w:rPr>
              <w:t>140</w:t>
            </w:r>
            <w:r>
              <w:rPr>
                <w:rFonts w:hint="eastAsia"/>
                <w:color w:val="000000"/>
                <w:szCs w:val="21"/>
              </w:rPr>
              <w:t>余台（套）高</w:t>
            </w:r>
            <w:proofErr w:type="gramStart"/>
            <w:r>
              <w:rPr>
                <w:rFonts w:hint="eastAsia"/>
                <w:color w:val="000000"/>
                <w:szCs w:val="21"/>
              </w:rPr>
              <w:t>精端试验</w:t>
            </w:r>
            <w:proofErr w:type="gramEnd"/>
            <w:r>
              <w:rPr>
                <w:rFonts w:hint="eastAsia"/>
                <w:color w:val="000000"/>
                <w:szCs w:val="21"/>
              </w:rPr>
              <w:t>检测设备。另外，公司建有</w:t>
            </w:r>
            <w:r w:rsidR="00FE665E" w:rsidRPr="00872D1B">
              <w:rPr>
                <w:rFonts w:hint="eastAsia"/>
                <w:color w:val="000000"/>
                <w:szCs w:val="21"/>
              </w:rPr>
              <w:t>市级“企业技术中心”、市级“对比剂工程实验室”</w:t>
            </w:r>
            <w:r>
              <w:rPr>
                <w:rFonts w:hint="eastAsia"/>
                <w:color w:val="000000"/>
                <w:szCs w:val="21"/>
              </w:rPr>
              <w:t>两个研发平台。</w:t>
            </w:r>
          </w:p>
        </w:tc>
      </w:tr>
      <w:tr w:rsidR="00A320A9" w:rsidRPr="00C01E77" w:rsidTr="000B20C8">
        <w:trPr>
          <w:trHeight w:val="1752"/>
        </w:trPr>
        <w:tc>
          <w:tcPr>
            <w:tcW w:w="1526" w:type="dxa"/>
            <w:vAlign w:val="center"/>
          </w:tcPr>
          <w:p w:rsidR="00A320A9" w:rsidRPr="00C01E77" w:rsidRDefault="00A41520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lastRenderedPageBreak/>
              <w:t>对</w:t>
            </w:r>
            <w:r w:rsidR="00A320A9" w:rsidRPr="00C01E77">
              <w:rPr>
                <w:color w:val="000000"/>
                <w:szCs w:val="21"/>
              </w:rPr>
              <w:t>人才要求</w:t>
            </w:r>
          </w:p>
          <w:p w:rsidR="00A320A9" w:rsidRPr="00C01E77" w:rsidRDefault="00A320A9" w:rsidP="00A320A9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（研究的领域和研究方向）</w:t>
            </w:r>
          </w:p>
        </w:tc>
        <w:tc>
          <w:tcPr>
            <w:tcW w:w="7513" w:type="dxa"/>
            <w:gridSpan w:val="6"/>
            <w:vAlign w:val="center"/>
          </w:tcPr>
          <w:p w:rsidR="00A87D67" w:rsidRDefault="000B20C8" w:rsidP="00F00D52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、制剂研发方面的专家，主要从事公司产品制剂处方的研制和技术难点的攻关，研究方向要求：药物化学、药物制剂等；</w:t>
            </w:r>
          </w:p>
          <w:p w:rsidR="00A320A9" w:rsidRPr="00C01E77" w:rsidRDefault="000B20C8" w:rsidP="00F00D52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、药物分析和一致性评价方面的专家，主要从事公司自</w:t>
            </w:r>
            <w:proofErr w:type="gramStart"/>
            <w:r>
              <w:rPr>
                <w:rFonts w:hint="eastAsia"/>
                <w:color w:val="000000"/>
                <w:szCs w:val="21"/>
              </w:rPr>
              <w:t>研</w:t>
            </w:r>
            <w:proofErr w:type="gramEnd"/>
            <w:r>
              <w:rPr>
                <w:rFonts w:hint="eastAsia"/>
                <w:color w:val="000000"/>
                <w:szCs w:val="21"/>
              </w:rPr>
              <w:t>产品和原研品的质量一致性评价及分析方法开发等技术难点攻关，保证产品质量。</w:t>
            </w:r>
          </w:p>
        </w:tc>
      </w:tr>
      <w:tr w:rsidR="00A320A9" w:rsidRPr="00C01E77" w:rsidTr="00F00D52">
        <w:trPr>
          <w:trHeight w:val="1631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其他（</w:t>
            </w:r>
            <w:r w:rsidR="0083128B" w:rsidRPr="00C01E77">
              <w:rPr>
                <w:color w:val="000000"/>
                <w:szCs w:val="21"/>
              </w:rPr>
              <w:t>工作环境、条件、待遇</w:t>
            </w:r>
            <w:r w:rsidRPr="00C01E77">
              <w:rPr>
                <w:color w:val="000000"/>
                <w:szCs w:val="21"/>
              </w:rPr>
              <w:t>）</w:t>
            </w:r>
          </w:p>
        </w:tc>
        <w:tc>
          <w:tcPr>
            <w:tcW w:w="7513" w:type="dxa"/>
            <w:gridSpan w:val="6"/>
            <w:vAlign w:val="center"/>
          </w:tcPr>
          <w:p w:rsidR="00A320A9" w:rsidRPr="00C01E77" w:rsidRDefault="00241A65" w:rsidP="004510ED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公司</w:t>
            </w:r>
            <w:r w:rsidR="004510ED">
              <w:rPr>
                <w:rFonts w:hint="eastAsia"/>
                <w:color w:val="000000"/>
                <w:szCs w:val="21"/>
              </w:rPr>
              <w:t>将</w:t>
            </w:r>
            <w:bookmarkStart w:id="0" w:name="_GoBack"/>
            <w:bookmarkEnd w:id="0"/>
            <w:r>
              <w:rPr>
                <w:rFonts w:hint="eastAsia"/>
                <w:color w:val="000000"/>
                <w:szCs w:val="21"/>
              </w:rPr>
              <w:t>同每位引入的专家签订劳动合同，提供合同中规定的薪酬和补贴；另外，生活中，在医疗、保险、住房、税收、配偶安置、子女就学等方面协助政府相关部门按照规定进行办理。</w:t>
            </w:r>
          </w:p>
        </w:tc>
      </w:tr>
    </w:tbl>
    <w:p w:rsidR="00C15C57" w:rsidRDefault="00C15C57"/>
    <w:sectPr w:rsidR="00C15C57" w:rsidSect="00C15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F71" w:rsidRDefault="00B02F71" w:rsidP="00FF74D0">
      <w:r>
        <w:separator/>
      </w:r>
    </w:p>
  </w:endnote>
  <w:endnote w:type="continuationSeparator" w:id="0">
    <w:p w:rsidR="00B02F71" w:rsidRDefault="00B02F71" w:rsidP="00FF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F71" w:rsidRDefault="00B02F71" w:rsidP="00FF74D0">
      <w:r>
        <w:separator/>
      </w:r>
    </w:p>
  </w:footnote>
  <w:footnote w:type="continuationSeparator" w:id="0">
    <w:p w:rsidR="00B02F71" w:rsidRDefault="00B02F71" w:rsidP="00FF7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20A9"/>
    <w:rsid w:val="000B20C8"/>
    <w:rsid w:val="00241A65"/>
    <w:rsid w:val="003525A0"/>
    <w:rsid w:val="004510ED"/>
    <w:rsid w:val="004C1D66"/>
    <w:rsid w:val="0083128B"/>
    <w:rsid w:val="00855CE4"/>
    <w:rsid w:val="00872D1B"/>
    <w:rsid w:val="00992D03"/>
    <w:rsid w:val="00A320A9"/>
    <w:rsid w:val="00A41520"/>
    <w:rsid w:val="00A87D67"/>
    <w:rsid w:val="00B02F71"/>
    <w:rsid w:val="00C01E77"/>
    <w:rsid w:val="00C15C57"/>
    <w:rsid w:val="00CC3499"/>
    <w:rsid w:val="00CC402C"/>
    <w:rsid w:val="00F00D52"/>
    <w:rsid w:val="00F6316A"/>
    <w:rsid w:val="00FE665E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7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74D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74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74D0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87D67"/>
    <w:pPr>
      <w:ind w:firstLineChars="200" w:firstLine="420"/>
    </w:pPr>
  </w:style>
  <w:style w:type="table" w:styleId="a6">
    <w:name w:val="Table Grid"/>
    <w:basedOn w:val="a1"/>
    <w:uiPriority w:val="59"/>
    <w:rsid w:val="000B2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189</Words>
  <Characters>1079</Characters>
  <Application>Microsoft Office Word</Application>
  <DocSecurity>0</DocSecurity>
  <Lines>8</Lines>
  <Paragraphs>2</Paragraphs>
  <ScaleCrop>false</ScaleCrop>
  <Company>微软中国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陈琳琳</cp:lastModifiedBy>
  <cp:revision>32</cp:revision>
  <dcterms:created xsi:type="dcterms:W3CDTF">2016-06-06T06:22:00Z</dcterms:created>
  <dcterms:modified xsi:type="dcterms:W3CDTF">2016-06-15T02:33:00Z</dcterms:modified>
</cp:coreProperties>
</file>